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F071F5F" w:rsidR="0021204B" w:rsidRPr="00381A67" w:rsidRDefault="00CF226B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97094">
                                      <w:t xml:space="preserve">ProvenDB database server and </w:t>
                                    </w:r>
                                    <w:proofErr w:type="spellStart"/>
                                    <w:r w:rsidR="00D97094">
                                      <w:t>Proofable</w:t>
                                    </w:r>
                                    <w:proofErr w:type="spellEnd"/>
                                    <w:r w:rsidR="00D97094">
                                      <w:t xml:space="preserve"> API Service </w:t>
                                    </w:r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" filled="f" stroked="f" strokeweight=".5pt">
                    <v:textbox inset="0,0,0,0">
                      <w:txbxContent>
                        <w:p w14:paraId="6722D03E" w14:textId="2F071F5F" w:rsidR="0021204B" w:rsidRPr="00381A67" w:rsidRDefault="00CF226B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97094">
                                <w:t xml:space="preserve">ProvenDB database server and </w:t>
                              </w:r>
                              <w:proofErr w:type="spellStart"/>
                              <w:r w:rsidR="00D97094">
                                <w:t>Proofable</w:t>
                              </w:r>
                              <w:proofErr w:type="spellEnd"/>
                              <w:r w:rsidR="00D97094">
                                <w:t xml:space="preserve"> API Service </w:t>
                              </w:r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443A258B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>turn-key 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79106A65" w:rsidR="009369E7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>
        <w:rPr>
          <w:lang w:val="en-AU"/>
        </w:rPr>
        <w:t>.</w:t>
      </w:r>
    </w:p>
    <w:p w14:paraId="57873AF7" w14:textId="5491BC55" w:rsidR="00D97094" w:rsidRDefault="00D97094" w:rsidP="00D97094">
      <w:pPr>
        <w:pStyle w:val="Heading1"/>
        <w:rPr>
          <w:lang w:val="en-AU"/>
        </w:rPr>
      </w:pPr>
      <w:r>
        <w:rPr>
          <w:lang w:val="en-AU"/>
        </w:rPr>
        <w:t xml:space="preserve">About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</w:t>
      </w:r>
    </w:p>
    <w:p w14:paraId="75F2DDD8" w14:textId="3B430AA5" w:rsidR="00D97094" w:rsidRDefault="00D97094" w:rsidP="00D97094">
      <w:pPr>
        <w:rPr>
          <w:lang w:val="en-AU"/>
        </w:rPr>
      </w:pPr>
      <w:proofErr w:type="spellStart"/>
      <w:r w:rsidRPr="00D97094">
        <w:rPr>
          <w:b/>
          <w:bCs/>
          <w:lang w:val="en-AU"/>
        </w:rPr>
        <w:t>Proofable</w:t>
      </w:r>
      <w:proofErr w:type="spellEnd"/>
      <w:r w:rsidRPr="00D97094">
        <w:rPr>
          <w:lang w:val="en-AU"/>
        </w:rPr>
        <w:t xml:space="preserve"> is a framework for certifying digital assets to public Blockchains. </w:t>
      </w:r>
      <w:r>
        <w:rPr>
          <w:lang w:val="en-AU"/>
        </w:rPr>
        <w:t xml:space="preserve">With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>, you can a</w:t>
      </w:r>
      <w:r w:rsidRPr="00D97094">
        <w:rPr>
          <w:lang w:val="en-AU"/>
        </w:rPr>
        <w:t xml:space="preserve">nchor millions of digital assets quickly and economically in a single transaction. </w:t>
      </w:r>
      <w:proofErr w:type="spellStart"/>
      <w:r w:rsidRPr="00D97094">
        <w:rPr>
          <w:lang w:val="en-AU"/>
        </w:rPr>
        <w:t>Proofable</w:t>
      </w:r>
      <w:proofErr w:type="spellEnd"/>
      <w:r w:rsidRPr="00D97094">
        <w:rPr>
          <w:lang w:val="en-AU"/>
        </w:rPr>
        <w:t xml:space="preserve"> certificates can be used to detect tampering or to prove the integrity and origin of any digital assets such as legal documents, financial instruments, intellectual property, and more.</w:t>
      </w:r>
    </w:p>
    <w:p w14:paraId="70BE27F9" w14:textId="4491A9A2" w:rsidR="00D97094" w:rsidRPr="007367F8" w:rsidRDefault="00D97094" w:rsidP="00D97094">
      <w:pPr>
        <w:rPr>
          <w:lang w:val="en-AU"/>
        </w:rPr>
      </w:pPr>
      <w:r>
        <w:rPr>
          <w:lang w:val="en-AU"/>
        </w:rPr>
        <w:t xml:space="preserve">Unlike ProvenDB,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does not persistently store user data. 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is suitable when you are anchoring so much data that storing to a database is inappropriate, or when your persistent data is already in a preferred database store. </w:t>
      </w:r>
    </w:p>
    <w:p w14:paraId="6ECA8F57" w14:textId="59485319" w:rsidR="00A21C05" w:rsidRDefault="00D97094" w:rsidP="006322C7">
      <w:pPr>
        <w:pStyle w:val="Heading1"/>
      </w:pPr>
      <w:r>
        <w:t xml:space="preserve">ProvenDB </w:t>
      </w:r>
      <w:r w:rsidR="001900D1"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lastRenderedPageBreak/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bookmarkStart w:id="0" w:name="OLE_LINK21"/>
      <w:bookmarkStart w:id="1" w:name="OLE_LINK22"/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05CEA80B" w:rsidR="003B05B1" w:rsidRDefault="003B05B1" w:rsidP="0042472D">
      <w:r>
        <w:t>ProvenDB Compliance Vault can also be run outside of the Docker</w:t>
      </w:r>
      <w:r w:rsidR="009C226B">
        <w:t>,</w:t>
      </w:r>
      <w:r>
        <w:t xml:space="preserve"> or Kubernetes containerized environments, though professional services will be required to assist with configuration and installation. </w:t>
      </w:r>
    </w:p>
    <w:bookmarkEnd w:id="0"/>
    <w:bookmarkEnd w:id="1"/>
    <w:p w14:paraId="3D7C65D0" w14:textId="4D049443" w:rsidR="008A64A5" w:rsidRDefault="00D97094" w:rsidP="004A6826">
      <w:pPr>
        <w:pStyle w:val="Heading2"/>
      </w:pPr>
      <w:r>
        <w:t xml:space="preserve">ProvenDB </w:t>
      </w:r>
      <w:r w:rsidR="008A64A5"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7E5A4325" w:rsidR="001774CF" w:rsidRDefault="001774CF" w:rsidP="001774CF">
      <w:r>
        <w:t xml:space="preserve">ProvenDB </w:t>
      </w:r>
      <w:r w:rsidR="00D97094">
        <w:t xml:space="preserve">and </w:t>
      </w:r>
      <w:proofErr w:type="spellStart"/>
      <w:r w:rsidR="00D97094">
        <w:t>Proofable</w:t>
      </w:r>
      <w:proofErr w:type="spellEnd"/>
      <w:r w:rsidR="00D97094">
        <w:t xml:space="preserve"> use</w:t>
      </w:r>
      <w:r>
        <w:t xml:space="preserve"> </w:t>
      </w:r>
      <w:r>
        <w:rPr>
          <w:i/>
          <w:iCs/>
        </w:rPr>
        <w:t>Merkle Trees</w:t>
      </w:r>
      <w:r>
        <w:t xml:space="preserve"> and </w:t>
      </w:r>
      <w:proofErr w:type="spellStart"/>
      <w:r w:rsidRPr="001774CF">
        <w:rPr>
          <w:i/>
          <w:iCs/>
        </w:rPr>
        <w:t>Trie</w:t>
      </w:r>
      <w:proofErr w:type="spellEnd"/>
      <w:r w:rsidRPr="001774CF">
        <w:rPr>
          <w:i/>
          <w:iCs/>
        </w:rPr>
        <w:t xml:space="preserve"> Prefix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lastRenderedPageBreak/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7D6DC776" w:rsidR="001774CF" w:rsidRDefault="001774CF" w:rsidP="001774CF">
      <w:r>
        <w:t xml:space="preserve">By </w:t>
      </w:r>
      <w:r w:rsidR="00054E8D">
        <w:t>default, ProvenDB</w:t>
      </w:r>
      <w:r>
        <w:t xml:space="preserve"> </w:t>
      </w:r>
      <w:r w:rsidR="00D97094">
        <w:t xml:space="preserve">and </w:t>
      </w:r>
      <w:proofErr w:type="spellStart"/>
      <w:r w:rsidR="00D97094">
        <w:t>Proofable</w:t>
      </w:r>
      <w:proofErr w:type="spellEnd"/>
      <w:r w:rsidR="00D97094">
        <w:t xml:space="preserve"> </w:t>
      </w:r>
      <w:r>
        <w:t>write blockchain proofs to Bitcoin</w:t>
      </w:r>
      <w:r w:rsidR="00071788">
        <w:t>, Hedera</w:t>
      </w:r>
      <w:r>
        <w:t xml:space="preserve">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A32D1B">
        <w:t xml:space="preserve"> We also support private </w:t>
      </w:r>
      <w:proofErr w:type="spellStart"/>
      <w:r w:rsidR="00A32D1B">
        <w:t>HyperLedger</w:t>
      </w:r>
      <w:proofErr w:type="spellEnd"/>
      <w:r w:rsidR="00A32D1B">
        <w:t xml:space="preserve"> blockchains. </w:t>
      </w:r>
      <w:r w:rsidR="00263E0E">
        <w:t xml:space="preserve">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br w:type="page"/>
      </w:r>
    </w:p>
    <w:p w14:paraId="730B3F3D" w14:textId="59862EB4" w:rsidR="00A21C05" w:rsidRDefault="006322C7" w:rsidP="006322C7">
      <w:pPr>
        <w:pStyle w:val="Heading1"/>
      </w:pPr>
      <w:bookmarkStart w:id="2" w:name="OLE_LINK19"/>
      <w:bookmarkStart w:id="3" w:name="OLE_LINK20"/>
      <w:r>
        <w:lastRenderedPageBreak/>
        <w:t>Pricing</w:t>
      </w:r>
      <w:r w:rsidR="00843734">
        <w:t xml:space="preserve">: </w:t>
      </w:r>
      <w:r w:rsidR="00D97094">
        <w:t xml:space="preserve">ProvenDB </w:t>
      </w:r>
      <w:r w:rsidR="00843734">
        <w:t>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78A8CED3" w:rsidR="00E21FE9" w:rsidRPr="00054E8D" w:rsidRDefault="009E35A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$0.15*CPU/hour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27610EB4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$0.002*GB/hour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4204D395" w:rsidR="00E21FE9" w:rsidRPr="00054E8D" w:rsidRDefault="002E162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As above</w:t>
            </w:r>
          </w:p>
        </w:tc>
      </w:tr>
      <w:tr w:rsidR="00071788" w:rsidRPr="00A43B53" w14:paraId="7D95E250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07D14C1" w14:textId="3209697A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transfer limits</w:t>
            </w:r>
          </w:p>
        </w:tc>
        <w:tc>
          <w:tcPr>
            <w:tcW w:w="915" w:type="pct"/>
          </w:tcPr>
          <w:p w14:paraId="09923185" w14:textId="3B666E3F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100MB/month</w:t>
            </w:r>
          </w:p>
        </w:tc>
        <w:tc>
          <w:tcPr>
            <w:tcW w:w="1107" w:type="pct"/>
          </w:tcPr>
          <w:p w14:paraId="4882631A" w14:textId="6EC263C8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10GB/month</w:t>
            </w:r>
          </w:p>
        </w:tc>
        <w:tc>
          <w:tcPr>
            <w:tcW w:w="1172" w:type="pct"/>
          </w:tcPr>
          <w:p w14:paraId="4D20C798" w14:textId="5D0D4206" w:rsidR="00071788" w:rsidRPr="00054E8D" w:rsidRDefault="009E35A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</w:t>
            </w:r>
            <w:r w:rsidR="002E162D">
              <w:rPr>
                <w:rFonts w:ascii="Roboto" w:hAnsi="Roboto"/>
                <w:color w:val="000000" w:themeColor="text1"/>
              </w:rPr>
              <w:t>75</w:t>
            </w:r>
            <w:r>
              <w:rPr>
                <w:rFonts w:ascii="Roboto" w:hAnsi="Roboto"/>
                <w:color w:val="000000" w:themeColor="text1"/>
              </w:rPr>
              <w:t xml:space="preserve"> per GB in/out</w:t>
            </w:r>
          </w:p>
        </w:tc>
      </w:tr>
      <w:tr w:rsidR="00DB34BF" w:rsidRPr="00A43B53" w14:paraId="47AF0E6E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88F180E" w14:textId="78FAB485" w:rsidR="00DB34BF" w:rsidRDefault="00DB34BF" w:rsidP="00DB34BF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Additional data transfer</w:t>
            </w:r>
          </w:p>
        </w:tc>
        <w:tc>
          <w:tcPr>
            <w:tcW w:w="915" w:type="pct"/>
          </w:tcPr>
          <w:p w14:paraId="149A9ABE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A2F33B5" w14:textId="448EEB7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$0.75 per GB in/out</w:t>
            </w:r>
          </w:p>
        </w:tc>
        <w:tc>
          <w:tcPr>
            <w:tcW w:w="1172" w:type="pct"/>
          </w:tcPr>
          <w:p w14:paraId="4FDF6192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DB34BF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6B83F0F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28E2222" w14:textId="1CFD7DCF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32841F00" w14:textId="11B3CC4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0BD7EC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759B0296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11A60FCE" w14:textId="56BF301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172" w:type="pct"/>
          </w:tcPr>
          <w:p w14:paraId="4C355B25" w14:textId="4A2587D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DB34BF" w:rsidRPr="00A43B53" w14:paraId="419D7482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C7DA8EF" w14:textId="77777777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BC6CAF1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4644B9B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72" w:type="pct"/>
          </w:tcPr>
          <w:p w14:paraId="16B53ACC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285AA738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523C808F" w14:textId="5540811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1 minute</w:t>
            </w:r>
          </w:p>
          <w:p w14:paraId="761CCA8F" w14:textId="1609D06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 hour</w:t>
            </w:r>
          </w:p>
          <w:p w14:paraId="118C1C37" w14:textId="12F8A58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3s</w:t>
            </w:r>
          </w:p>
          <w:p w14:paraId="1CD8B2A1" w14:textId="4993BD4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r>
              <w:rPr>
                <w:rFonts w:ascii="Roboto" w:hAnsi="Roboto"/>
                <w:color w:val="000000" w:themeColor="text1"/>
              </w:rPr>
              <w:lastRenderedPageBreak/>
              <w:t>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7D391F3D" w14:textId="1FC59E41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080B69D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0085B6B8" w14:textId="4117F40E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DF83D27" w14:textId="361BF46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3s</w:t>
            </w:r>
          </w:p>
          <w:p w14:paraId="13706258" w14:textId="6A243A4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Ethereum Proofs </w:t>
            </w:r>
            <w:r w:rsidRPr="00054E8D">
              <w:rPr>
                <w:rFonts w:ascii="Roboto" w:hAnsi="Roboto"/>
                <w:color w:val="000000" w:themeColor="text1"/>
              </w:rPr>
              <w:lastRenderedPageBreak/>
              <w:t>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65ADCD63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As for business account, with no-charge private blockchain proofs 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bookmarkEnd w:id="2"/>
    <w:bookmarkEnd w:id="3"/>
    <w:p w14:paraId="36B860EB" w14:textId="01F845D9" w:rsidR="006322C7" w:rsidRDefault="00843734" w:rsidP="00843734">
      <w:pPr>
        <w:pStyle w:val="Heading1"/>
      </w:pPr>
      <w:r>
        <w:lastRenderedPageBreak/>
        <w:t xml:space="preserve">Pricing: </w:t>
      </w:r>
      <w:r w:rsidR="00D97094">
        <w:t xml:space="preserve">ProvenDB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8"/>
        <w:gridCol w:w="2332"/>
        <w:gridCol w:w="2332"/>
        <w:gridCol w:w="2349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4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1C4A0808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5F22E562" w14:textId="419372AD" w:rsidR="009A01E0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 Proofs </w:t>
            </w:r>
            <w:r w:rsidRPr="00054E8D">
              <w:rPr>
                <w:rFonts w:ascii="Roboto" w:hAnsi="Roboto"/>
                <w:color w:val="000000" w:themeColor="text1"/>
              </w:rPr>
              <w:t>every 10 minutes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5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6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7D78D3DF" w14:textId="77777777" w:rsidR="00000F8B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F651D28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Pr="00054E8D">
              <w:rPr>
                <w:rFonts w:ascii="Roboto" w:hAnsi="Roboto"/>
                <w:color w:val="000000" w:themeColor="text1"/>
              </w:rPr>
              <w:t xml:space="preserve"> Proofs every 10 minutes</w:t>
            </w:r>
          </w:p>
          <w:p w14:paraId="051C46D9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7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BB5BD2A" w:rsidR="009A01E0" w:rsidRDefault="007367F8" w:rsidP="007367F8">
      <w:pPr>
        <w:pStyle w:val="Heading1"/>
      </w:pPr>
      <w:r>
        <w:lastRenderedPageBreak/>
        <w:t xml:space="preserve">Pricing for </w:t>
      </w:r>
      <w:r w:rsidR="00D97094">
        <w:t xml:space="preserve">ProvenDB </w:t>
      </w:r>
      <w:r>
        <w:t>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09F0F66D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0B8095BC" w14:textId="77777777" w:rsidR="008625D4" w:rsidRDefault="008625D4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5F00C39C" w14:textId="2F81F529" w:rsidR="00D97094" w:rsidRDefault="00D97094" w:rsidP="00D97094">
      <w:pPr>
        <w:pStyle w:val="Heading1"/>
      </w:pPr>
      <w:r>
        <w:lastRenderedPageBreak/>
        <w:t xml:space="preserve">Pricing: </w:t>
      </w:r>
      <w:proofErr w:type="spellStart"/>
      <w:r>
        <w:t>Proofable</w:t>
      </w:r>
      <w:proofErr w:type="spellEnd"/>
      <w:r>
        <w:t xml:space="preserve"> </w:t>
      </w:r>
      <w:r w:rsidR="008625D4">
        <w:t>API</w:t>
      </w:r>
      <w:r>
        <w:t xml:space="preserve"> Service</w:t>
      </w:r>
    </w:p>
    <w:p w14:paraId="293932F1" w14:textId="5328660B" w:rsidR="008625D4" w:rsidRDefault="008625D4" w:rsidP="008625D4">
      <w:pPr>
        <w:jc w:val="left"/>
      </w:pPr>
      <w:r>
        <w:t xml:space="preserve">Pricing the </w:t>
      </w:r>
      <w:proofErr w:type="spellStart"/>
      <w:r>
        <w:t>Proofable</w:t>
      </w:r>
      <w:proofErr w:type="spellEnd"/>
      <w:r>
        <w:t xml:space="preserve"> service is based on three limits:</w:t>
      </w:r>
      <w:r>
        <w:br/>
      </w:r>
    </w:p>
    <w:p w14:paraId="1D924B4B" w14:textId="77777777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 xml:space="preserve">The number of “anchor” API calls per hour.  These calls anchor digital assets to a blockchain.  Each call can anchor an unlimited number of objects, subject to the limits defined in the next paragraph. </w:t>
      </w:r>
    </w:p>
    <w:p w14:paraId="45D8D603" w14:textId="77777777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 xml:space="preserve">The number of anchored objects per hour.  An anchor API call can anchor one or one million </w:t>
      </w:r>
      <w:proofErr w:type="gramStart"/>
      <w:r>
        <w:t>objects;  This</w:t>
      </w:r>
      <w:proofErr w:type="gramEnd"/>
      <w:r>
        <w:t xml:space="preserve"> </w:t>
      </w:r>
      <w:proofErr w:type="spellStart"/>
      <w:r>
        <w:t>limite</w:t>
      </w:r>
      <w:proofErr w:type="spellEnd"/>
      <w:r>
        <w:t xml:space="preserve"> determines the maximum number of objects independently of API call rates. </w:t>
      </w:r>
    </w:p>
    <w:p w14:paraId="4FDF9D45" w14:textId="35A0E8D1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>The size of anchored proof data created by the API calls.  The proof data contains the hierarchical data structure that anchors individual elements in a proof to a single blockchain entry.  If the digital assets are hashed, then a 1GB proof structure can anchor about 9 million assets</w:t>
      </w:r>
      <w:r w:rsidR="009C226B">
        <w:t xml:space="preserve">.  If digital assets are stored in the proof data directly, then the size will be proportional to the size of the data being anchored. </w:t>
      </w:r>
      <w:r>
        <w:t xml:space="preserve"> 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D97094" w:rsidRPr="00A43B53" w14:paraId="74460324" w14:textId="77777777" w:rsidTr="00ED21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B5D2C1C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0072125B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3336DAEA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5A792324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D97094" w:rsidRPr="00A43B53" w14:paraId="1AA3E8DE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CF3632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6030B327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755B808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3E81F514" w14:textId="32B54E2A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$150/month, plus $4.50 per GB of anchor proof data</w:t>
            </w:r>
            <w:r>
              <w:rPr>
                <w:rStyle w:val="FootnoteReference"/>
                <w:color w:val="000000" w:themeColor="text1"/>
              </w:rPr>
              <w:footnoteReference w:id="8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</w:tr>
      <w:tr w:rsidR="00D97094" w:rsidRPr="00A43B53" w14:paraId="2B443092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D295601" w14:textId="2F85F996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Calls/hour</w:t>
            </w:r>
            <w:r>
              <w:rPr>
                <w:rStyle w:val="FootnoteReference"/>
                <w:color w:val="000000" w:themeColor="text1"/>
              </w:rPr>
              <w:footnoteReference w:id="9"/>
            </w:r>
          </w:p>
        </w:tc>
        <w:tc>
          <w:tcPr>
            <w:tcW w:w="915" w:type="pct"/>
          </w:tcPr>
          <w:p w14:paraId="55D53788" w14:textId="2D8CB592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</w:t>
            </w:r>
          </w:p>
        </w:tc>
        <w:tc>
          <w:tcPr>
            <w:tcW w:w="1107" w:type="pct"/>
          </w:tcPr>
          <w:p w14:paraId="6FC04E12" w14:textId="49D7F348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16,000</w:t>
            </w:r>
          </w:p>
        </w:tc>
        <w:tc>
          <w:tcPr>
            <w:tcW w:w="1172" w:type="pct"/>
          </w:tcPr>
          <w:p w14:paraId="3F7FF76F" w14:textId="16E81A9F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D97094" w:rsidRPr="00A43B53" w14:paraId="37B14903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208234F" w14:textId="718B8477" w:rsidR="00D97094" w:rsidRPr="00A43B53" w:rsidRDefault="00CD6C79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anchored objects/hour</w:t>
            </w:r>
            <w:r>
              <w:rPr>
                <w:rStyle w:val="FootnoteReference"/>
                <w:color w:val="000000" w:themeColor="text1"/>
              </w:rPr>
              <w:footnoteReference w:id="10"/>
            </w:r>
          </w:p>
        </w:tc>
        <w:tc>
          <w:tcPr>
            <w:tcW w:w="915" w:type="pct"/>
          </w:tcPr>
          <w:p w14:paraId="3D3F7879" w14:textId="0643B30A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500,000</w:t>
            </w:r>
          </w:p>
        </w:tc>
        <w:tc>
          <w:tcPr>
            <w:tcW w:w="1107" w:type="pct"/>
          </w:tcPr>
          <w:p w14:paraId="46FD8DA7" w14:textId="6124422E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16 million</w:t>
            </w:r>
          </w:p>
        </w:tc>
        <w:tc>
          <w:tcPr>
            <w:tcW w:w="1172" w:type="pct"/>
          </w:tcPr>
          <w:p w14:paraId="08301564" w14:textId="20DFEE53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</w:tr>
      <w:tr w:rsidR="00D97094" w:rsidRPr="00A43B53" w14:paraId="7453DD71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74ACDF6" w14:textId="5D28B30A" w:rsidR="00D97094" w:rsidRPr="00A43B53" w:rsidRDefault="00CD6C79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Total anchor data size (per month)</w:t>
            </w:r>
            <w:r>
              <w:rPr>
                <w:rStyle w:val="FootnoteReference"/>
                <w:color w:val="000000" w:themeColor="text1"/>
              </w:rPr>
              <w:footnoteReference w:id="11"/>
            </w:r>
          </w:p>
        </w:tc>
        <w:tc>
          <w:tcPr>
            <w:tcW w:w="915" w:type="pct"/>
          </w:tcPr>
          <w:p w14:paraId="7BCC0FFC" w14:textId="19CCD04E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 GB</w:t>
            </w:r>
          </w:p>
        </w:tc>
        <w:tc>
          <w:tcPr>
            <w:tcW w:w="1107" w:type="pct"/>
          </w:tcPr>
          <w:p w14:paraId="5E8E2A89" w14:textId="30C986A3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32GB</w:t>
            </w:r>
          </w:p>
        </w:tc>
        <w:tc>
          <w:tcPr>
            <w:tcW w:w="1172" w:type="pct"/>
          </w:tcPr>
          <w:p w14:paraId="0F02AA81" w14:textId="002DBADC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$4.50/GB above 32GB</w:t>
            </w:r>
          </w:p>
        </w:tc>
      </w:tr>
      <w:tr w:rsidR="00D97094" w:rsidRPr="00A43B53" w14:paraId="3F538CCF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D0291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7EC63830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56696E8" w14:textId="77777777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1BB7F35D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7AFFE949" w14:textId="00E34020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proofErr w:type="gramEnd"/>
          </w:p>
          <w:p w14:paraId="46A57FB1" w14:textId="0EDECB43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  <w:p w14:paraId="562091F9" w14:textId="5D3CD2C9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  <w:r w:rsidR="00CD6C79"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6456480D" w14:textId="291FAD6B" w:rsidR="00CD6C79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proofErr w:type="gramEnd"/>
          </w:p>
          <w:p w14:paraId="5D170A5D" w14:textId="77777777" w:rsidR="00CD6C79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  <w:p w14:paraId="7C896E25" w14:textId="57F58459" w:rsidR="00D97094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037E9725" w14:textId="77777777" w:rsidR="00D97094" w:rsidRDefault="00D97094" w:rsidP="00D97094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7C2A784E" w14:textId="77777777" w:rsidR="00D97094" w:rsidRDefault="00D97094" w:rsidP="00D97094"/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857D73" w14:textId="77777777" w:rsidR="00CF226B" w:rsidRDefault="00CF226B">
      <w:pPr>
        <w:spacing w:after="0" w:line="240" w:lineRule="auto"/>
      </w:pPr>
      <w:r>
        <w:separator/>
      </w:r>
    </w:p>
    <w:p w14:paraId="212A8B35" w14:textId="77777777" w:rsidR="00CF226B" w:rsidRDefault="00CF226B"/>
  </w:endnote>
  <w:endnote w:type="continuationSeparator" w:id="0">
    <w:p w14:paraId="2BC41A90" w14:textId="77777777" w:rsidR="00CF226B" w:rsidRDefault="00CF226B">
      <w:pPr>
        <w:spacing w:after="0" w:line="240" w:lineRule="auto"/>
      </w:pPr>
      <w:r>
        <w:continuationSeparator/>
      </w:r>
    </w:p>
    <w:p w14:paraId="1D3BC6D4" w14:textId="77777777" w:rsidR="00CF226B" w:rsidRDefault="00CF226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panose1 w:val="00000600000000000000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Poppins"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6A0093" w14:textId="77777777" w:rsidR="00CF226B" w:rsidRDefault="00CF226B">
      <w:pPr>
        <w:spacing w:after="0" w:line="240" w:lineRule="auto"/>
      </w:pPr>
      <w:r>
        <w:separator/>
      </w:r>
    </w:p>
    <w:p w14:paraId="1DA4D209" w14:textId="77777777" w:rsidR="00CF226B" w:rsidRDefault="00CF226B"/>
  </w:footnote>
  <w:footnote w:type="continuationSeparator" w:id="0">
    <w:p w14:paraId="4355999B" w14:textId="77777777" w:rsidR="00CF226B" w:rsidRDefault="00CF226B">
      <w:pPr>
        <w:spacing w:after="0" w:line="240" w:lineRule="auto"/>
      </w:pPr>
      <w:r>
        <w:continuationSeparator/>
      </w:r>
    </w:p>
    <w:p w14:paraId="45F2B5A9" w14:textId="77777777" w:rsidR="00CF226B" w:rsidRDefault="00CF226B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43D0DA81" w14:textId="77777777" w:rsidR="00DB34BF" w:rsidRDefault="00DB34BF" w:rsidP="002E162D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3">
    <w:p w14:paraId="1061A599" w14:textId="25436A8B" w:rsidR="00DB34BF" w:rsidRDefault="00DB34BF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4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5">
    <w:p w14:paraId="50A335A2" w14:textId="66F7FF9F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the Ethereum MainNet by ProvenDB infrastructure running in the ProvenDB cloud</w:t>
      </w:r>
    </w:p>
  </w:footnote>
  <w:footnote w:id="6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MainNet using credentials supplied by the user.  ProvenDB infrastructure is not involved. </w:t>
      </w:r>
    </w:p>
  </w:footnote>
  <w:footnote w:id="7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  <w:footnote w:id="8">
    <w:p w14:paraId="70847A7F" w14:textId="77777777" w:rsidR="008625D4" w:rsidRDefault="008625D4" w:rsidP="008625D4">
      <w:pPr>
        <w:pStyle w:val="FootnoteText"/>
      </w:pPr>
      <w:r>
        <w:rPr>
          <w:rStyle w:val="FootnoteReference"/>
        </w:rPr>
        <w:footnoteRef/>
      </w:r>
      <w:r>
        <w:t xml:space="preserve"> 1GB of anchor data is capable of anchoring about 9 million hashed objects.  However, if objects are not hashed, then anchor data size will be proportional to the size of the anchored objects. </w:t>
      </w:r>
    </w:p>
  </w:footnote>
  <w:footnote w:id="9">
    <w:p w14:paraId="41C4CB0E" w14:textId="7F5B95F6" w:rsidR="00D97094" w:rsidRDefault="00D97094">
      <w:pPr>
        <w:pStyle w:val="FootnoteText"/>
      </w:pPr>
      <w:r>
        <w:rPr>
          <w:rStyle w:val="FootnoteReference"/>
        </w:rPr>
        <w:footnoteRef/>
      </w:r>
      <w:r>
        <w:t xml:space="preserve"> This applies only to API calls that anchor data to a blockchain.  All other API calls are unlimited. </w:t>
      </w:r>
    </w:p>
  </w:footnote>
  <w:footnote w:id="10">
    <w:p w14:paraId="1065CA1D" w14:textId="426AA885" w:rsidR="00CD6C79" w:rsidRDefault="00CD6C79">
      <w:pPr>
        <w:pStyle w:val="FootnoteText"/>
      </w:pPr>
      <w:r>
        <w:rPr>
          <w:rStyle w:val="FootnoteReference"/>
        </w:rPr>
        <w:footnoteRef/>
      </w:r>
      <w:r>
        <w:t xml:space="preserve"> Note that a single anchor API call can anchor potentially millions of objects. </w:t>
      </w:r>
    </w:p>
  </w:footnote>
  <w:footnote w:id="11">
    <w:p w14:paraId="7D696D48" w14:textId="40537A17" w:rsidR="00CD6C79" w:rsidRDefault="00CD6C79">
      <w:pPr>
        <w:pStyle w:val="FootnoteText"/>
      </w:pPr>
      <w:r>
        <w:rPr>
          <w:rStyle w:val="FootnoteReference"/>
        </w:rPr>
        <w:footnoteRef/>
      </w:r>
      <w:r>
        <w:t xml:space="preserve"> 1GB of anchor data is capable of anchoring about 9 million hashed objects.  However, if objects are not hashed, then anchor data size will be proportional to the size of the anchored objects.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ACB32B" w14:textId="55E9F660" w:rsidR="006D4AE7" w:rsidRDefault="00CF226B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F226B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CF226B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0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"/>
  </w:num>
  <w:num w:numId="5">
    <w:abstractNumId w:val="11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024C5"/>
    <w:rsid w:val="00035074"/>
    <w:rsid w:val="000476F5"/>
    <w:rsid w:val="00054E8D"/>
    <w:rsid w:val="00071788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D2268"/>
    <w:rsid w:val="001E3448"/>
    <w:rsid w:val="001E756B"/>
    <w:rsid w:val="0021204B"/>
    <w:rsid w:val="00225AE7"/>
    <w:rsid w:val="00226EBD"/>
    <w:rsid w:val="00235501"/>
    <w:rsid w:val="0026055D"/>
    <w:rsid w:val="00263E0E"/>
    <w:rsid w:val="00276AA0"/>
    <w:rsid w:val="00297A4D"/>
    <w:rsid w:val="002E162D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5572C"/>
    <w:rsid w:val="00470176"/>
    <w:rsid w:val="00480ED6"/>
    <w:rsid w:val="004A6826"/>
    <w:rsid w:val="004B1C22"/>
    <w:rsid w:val="004D3538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E3379"/>
    <w:rsid w:val="00820A59"/>
    <w:rsid w:val="00843734"/>
    <w:rsid w:val="008439DB"/>
    <w:rsid w:val="008625D4"/>
    <w:rsid w:val="008A64A5"/>
    <w:rsid w:val="008A6756"/>
    <w:rsid w:val="008B40FE"/>
    <w:rsid w:val="008C237E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C226B"/>
    <w:rsid w:val="009D4AD7"/>
    <w:rsid w:val="009E35AD"/>
    <w:rsid w:val="009E7088"/>
    <w:rsid w:val="009F32E5"/>
    <w:rsid w:val="00A16C3D"/>
    <w:rsid w:val="00A21C05"/>
    <w:rsid w:val="00A315AD"/>
    <w:rsid w:val="00A32D1B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CD6C79"/>
    <w:rsid w:val="00CF226B"/>
    <w:rsid w:val="00D04BD8"/>
    <w:rsid w:val="00D14C5A"/>
    <w:rsid w:val="00D62BFC"/>
    <w:rsid w:val="00D66EC7"/>
    <w:rsid w:val="00D7753F"/>
    <w:rsid w:val="00D82575"/>
    <w:rsid w:val="00D91396"/>
    <w:rsid w:val="00D97094"/>
    <w:rsid w:val="00DA781E"/>
    <w:rsid w:val="00DB34BF"/>
    <w:rsid w:val="00E15C88"/>
    <w:rsid w:val="00E21FE9"/>
    <w:rsid w:val="00E75881"/>
    <w:rsid w:val="00E83C34"/>
    <w:rsid w:val="00E8527A"/>
    <w:rsid w:val="00ED31A1"/>
    <w:rsid w:val="00F3671B"/>
    <w:rsid w:val="00F37FE7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094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448B134-4CD8-6A4A-9872-CBBB08346BF2}">
  <we:reference id="wa200001011" version="1.1.0.0" store="en-GB" storeType="OMEX"/>
  <we:alternateReferences>
    <we:reference id="WA200001011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11</Pages>
  <Words>1414</Words>
  <Characters>8062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Pricing</vt:lpstr>
    </vt:vector>
  </TitlesOfParts>
  <Company/>
  <LinksUpToDate>false</LinksUpToDate>
  <CharactersWithSpaces>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ProvenDB database server and Proofable API Service Pricing</dc:title>
  <dc:subject/>
  <dc:creator>Kalid Hosni</dc:creator>
  <cp:keywords/>
  <dc:description/>
  <cp:lastModifiedBy>Guy Harrison</cp:lastModifiedBy>
  <cp:revision>15</cp:revision>
  <cp:lastPrinted>2020-02-25T00:03:00Z</cp:lastPrinted>
  <dcterms:created xsi:type="dcterms:W3CDTF">2020-02-24T23:15:00Z</dcterms:created>
  <dcterms:modified xsi:type="dcterms:W3CDTF">2020-09-29T03:55:00Z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  <property fmtid="{D5CDD505-2E9C-101B-9397-08002B2CF9AE}" pid="3" name="grammarly_documentId">
    <vt:lpwstr>documentId_2601</vt:lpwstr>
  </property>
  <property fmtid="{D5CDD505-2E9C-101B-9397-08002B2CF9AE}" pid="4" name="grammarly_documentContext">
    <vt:lpwstr>{"goals":[],"domain":"general","emotions":[],"dialect":"australian"}</vt:lpwstr>
  </property>
</Properties>
</file>